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委托业务竞争性优选评分表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67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响应人：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分值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（20分）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业绩和保障措施（20分）：提供近三年与委托业务相关合同复印件，提供一项得10分。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任务解决方案部分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（70分）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1.项目任务目标理解（15分）：对项目任务、目标理解是否准确。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2.技术路线及方法：技术路线是否清晰、可行，流程是否科学、详细，是否有技术路线图（10分）；研究方法或者工作方法是否科学、合理，能否保障项目任务实施和目标实现（10分）。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3.实施方案（20分）：阶段安排、时间进度以及各阶段内的主要工作目标，拟完成的工作任务，阶段成果等是否合理，是否具有可操作性。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4.预期成果和后期服务（10分）：预期成果是否满足需求、齐全详尽，后续工作承诺是否完善等。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项目组结构及成员（5分）：项目组人员专业结构及技术职称高中低比例是否合理，管理和技术人员比例是否协调。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（10分）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报价预算（10分）：经费预算设置是否合理、合规、科学、完整。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专家签字：                        </w:t>
      </w:r>
    </w:p>
    <w:p>
      <w:pPr>
        <w:jc w:val="right"/>
      </w:pPr>
      <w:r>
        <w:rPr>
          <w:rFonts w:ascii="Times New Roman" w:hAnsi="Times New Roman" w:eastAsia="仿宋_GB2312"/>
          <w:bCs/>
          <w:sz w:val="30"/>
          <w:szCs w:val="30"/>
        </w:rPr>
        <w:t xml:space="preserve">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U2ZDA3ZDIxNzU0MGYyMGJmNDI2OTgwY2RhZTQifQ=="/>
  </w:docVars>
  <w:rsids>
    <w:rsidRoot w:val="00000000"/>
    <w:rsid w:val="3502508A"/>
    <w:rsid w:val="516640C0"/>
    <w:rsid w:val="648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2024-05-31T02:57:56Z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06BD0B08E1094822898A5367C4358208</vt:lpwstr>
  </property>
</Properties>
</file>